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Спецсигналы (категория B)</w:t>
      </w:r>
      <w:r w:rsidDel="00000000" w:rsidR="00000000" w:rsidRPr="00000000">
        <w:rPr/>
        <w:drawing>
          <wp:inline distB="114300" distT="114300" distL="114300" distR="114300">
            <wp:extent cx="5267541" cy="81200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541" cy="812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  <w:sectPr>
          <w:type w:val="nextPage"/>
          <w:pgSz w:h="11909" w:w="16834" w:orient="landscape"/>
          <w:pgMar w:bottom="1440.0000000000002" w:top="1440.0000000000002" w:left="1440.0000000000002" w:right="1440.0000000000002" w:header="720" w:footer="720"/>
        </w:sectPr>
      </w:pPr>
      <w:r w:rsidDel="00000000" w:rsidR="00000000" w:rsidRPr="00000000">
        <w:rPr/>
        <w:drawing>
          <wp:inline distB="114300" distT="114300" distL="114300" distR="114300">
            <wp:extent cx="4776788" cy="8835326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6788" cy="88353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119563" cy="8604061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9563" cy="8604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